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rPr>
          <w:rFonts w:ascii="Times New Roman"/>
          <w:b w:val="0"/>
        </w:rPr>
      </w:pPr>
    </w:p>
    <w:p>
      <w:pPr>
        <w:pStyle w:val="Heading1"/>
        <w:rPr>
          <w:rFonts w:ascii="Times New Roman"/>
          <w:b w:val="0"/>
        </w:rPr>
      </w:pPr>
    </w:p>
    <w:p>
      <w:pPr>
        <w:pStyle w:val="Heading1"/>
        <w:rPr>
          <w:rFonts w:ascii="Times New Roman"/>
          <w:b w:val="0"/>
        </w:rPr>
      </w:pPr>
    </w:p>
    <w:p>
      <w:pPr>
        <w:pStyle w:val="Heading1"/>
        <w:spacing w:before="11"/>
        <w:rPr>
          <w:rFonts w:ascii="Times New Roman"/>
          <w:b w:val="0"/>
          <w:sz w:val="21"/>
        </w:rPr>
      </w:pPr>
    </w:p>
    <w:p>
      <w:pPr>
        <w:spacing w:before="96"/>
        <w:ind w:left="0" w:right="150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2755900</wp:posOffset>
            </wp:positionH>
            <wp:positionV relativeFrom="paragraph">
              <wp:posOffset>-598704</wp:posOffset>
            </wp:positionV>
            <wp:extent cx="2032000" cy="101041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Página 1 de </w:t>
      </w:r>
      <w:r>
        <w:rPr>
          <w:spacing w:val="-10"/>
          <w:sz w:val="12"/>
        </w:rPr>
        <w:t>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4"/>
        </w:rPr>
      </w:pPr>
    </w:p>
    <w:p>
      <w:pPr>
        <w:pStyle w:val="Title"/>
      </w:pPr>
      <w:r>
        <w:rPr/>
        <w:t>CERTIFICADO DE APROPIACION </w:t>
      </w:r>
      <w:r>
        <w:rPr>
          <w:spacing w:val="-2"/>
        </w:rPr>
        <w:t>PRESUPUESTARIA.</w:t>
      </w:r>
    </w:p>
    <w:p>
      <w:pPr>
        <w:spacing w:before="62"/>
        <w:ind w:left="2095" w:right="2273" w:firstLine="0"/>
        <w:jc w:val="center"/>
        <w:rPr>
          <w:b/>
          <w:sz w:val="16"/>
        </w:rPr>
      </w:pPr>
      <w:r>
        <w:rPr>
          <w:b/>
          <w:sz w:val="16"/>
        </w:rPr>
        <w:t>Sistema de Información de la Gestión </w:t>
      </w:r>
      <w:r>
        <w:rPr>
          <w:b/>
          <w:spacing w:val="-2"/>
          <w:sz w:val="16"/>
        </w:rPr>
        <w:t>Financiera.</w:t>
      </w:r>
    </w:p>
    <w:p>
      <w:pPr>
        <w:spacing w:after="0"/>
        <w:jc w:val="center"/>
        <w:rPr>
          <w:sz w:val="16"/>
        </w:rPr>
        <w:sectPr>
          <w:type w:val="continuous"/>
          <w:pgSz w:w="11900" w:h="16840"/>
          <w:pgMar w:top="40" w:bottom="280" w:left="500" w:right="340"/>
        </w:sectPr>
      </w:pPr>
    </w:p>
    <w:p>
      <w:pPr>
        <w:tabs>
          <w:tab w:pos="3072" w:val="right" w:leader="none"/>
        </w:tabs>
        <w:spacing w:before="189"/>
        <w:ind w:left="140" w:right="0" w:firstLine="0"/>
        <w:jc w:val="lef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.5pt;margin-top:23.369862pt;width:175pt;height:30pt;mso-position-horizontal-relative:page;mso-position-vertical-relative:paragraph;z-index:15733248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0"/>
                    <w:gridCol w:w="760"/>
                    <w:gridCol w:w="760"/>
                    <w:gridCol w:w="800"/>
                  </w:tblGrid>
                  <w:tr>
                    <w:trPr>
                      <w:trHeight w:val="200" w:hRule="atLeast"/>
                    </w:trPr>
                    <w:tc>
                      <w:tcPr>
                        <w:tcW w:w="1160" w:type="dxa"/>
                        <w:vMerge w:val="restart"/>
                      </w:tcPr>
                      <w:p>
                        <w:pPr>
                          <w:pStyle w:val="TableParagraph"/>
                          <w:spacing w:before="131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Fecha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760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78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doub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78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09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doub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77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0" w:type="dxa"/>
                      </w:tcPr>
                      <w:p>
                        <w:pPr>
                          <w:pStyle w:val="TableParagraph"/>
                          <w:spacing w:line="218" w:lineRule="exact" w:before="61"/>
                          <w:ind w:left="21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DD</w:t>
                        </w:r>
                      </w:p>
                    </w:tc>
                    <w:tc>
                      <w:tcPr>
                        <w:tcW w:w="760" w:type="dxa"/>
                      </w:tcPr>
                      <w:p>
                        <w:pPr>
                          <w:pStyle w:val="TableParagraph"/>
                          <w:spacing w:line="218" w:lineRule="exact" w:before="61"/>
                          <w:ind w:left="21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MM</w:t>
                        </w:r>
                      </w:p>
                    </w:tc>
                    <w:tc>
                      <w:tcPr>
                        <w:tcW w:w="800" w:type="dxa"/>
                      </w:tcPr>
                      <w:p>
                        <w:pPr>
                          <w:pStyle w:val="TableParagraph"/>
                          <w:spacing w:line="218" w:lineRule="exact" w:before="61"/>
                          <w:ind w:left="133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AAAA</w:t>
                        </w:r>
                      </w:p>
                    </w:tc>
                  </w:tr>
                </w:tbl>
                <w:p>
                  <w:pPr>
                    <w:pStyle w:val="Heading1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Período Fiscal </w:t>
      </w:r>
      <w:r>
        <w:rPr>
          <w:spacing w:val="-10"/>
          <w:sz w:val="20"/>
        </w:rPr>
        <w:t>:</w:t>
      </w:r>
      <w:r>
        <w:rPr>
          <w:sz w:val="20"/>
        </w:rPr>
        <w:tab/>
      </w:r>
      <w:r>
        <w:rPr>
          <w:spacing w:val="-4"/>
          <w:sz w:val="20"/>
        </w:rPr>
        <w:t>2022</w:t>
      </w:r>
    </w:p>
    <w:p>
      <w:pPr>
        <w:spacing w:line="355" w:lineRule="auto" w:before="189"/>
        <w:ind w:left="140" w:right="3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No.</w:t>
      </w:r>
      <w:r>
        <w:rPr>
          <w:spacing w:val="-8"/>
          <w:sz w:val="20"/>
        </w:rPr>
        <w:t> </w:t>
      </w:r>
      <w:r>
        <w:rPr>
          <w:sz w:val="20"/>
        </w:rPr>
        <w:t>Expediente</w:t>
      </w:r>
      <w:r>
        <w:rPr>
          <w:spacing w:val="-8"/>
          <w:sz w:val="20"/>
        </w:rPr>
        <w:t> </w:t>
      </w:r>
      <w:r>
        <w:rPr>
          <w:sz w:val="20"/>
        </w:rPr>
        <w:t>: No. Documento </w:t>
      </w:r>
      <w:r>
        <w:rPr>
          <w:spacing w:val="-10"/>
          <w:sz w:val="20"/>
        </w:rPr>
        <w:t>:</w:t>
      </w:r>
    </w:p>
    <w:p>
      <w:pPr>
        <w:spacing w:before="529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EG1663009694324PfFKb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40" w:bottom="280" w:left="500" w:right="340"/>
          <w:cols w:num="3" w:equalWidth="0">
            <w:col w:w="3113" w:space="2047"/>
            <w:col w:w="1681" w:space="399"/>
            <w:col w:w="3820"/>
          </w:cols>
        </w:sectPr>
      </w:pPr>
    </w:p>
    <w:p>
      <w:pPr>
        <w:spacing w:line="240" w:lineRule="auto" w:before="6"/>
        <w:rPr>
          <w:sz w:val="29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sz w:val="20"/>
        </w:rPr>
        <w:t>Capítulo </w:t>
      </w:r>
      <w:r>
        <w:rPr>
          <w:spacing w:val="-10"/>
          <w:sz w:val="20"/>
        </w:rPr>
        <w:t>:</w:t>
      </w:r>
    </w:p>
    <w:p>
      <w:pPr>
        <w:spacing w:line="355" w:lineRule="auto" w:before="90"/>
        <w:ind w:left="140" w:right="171" w:firstLine="0"/>
        <w:jc w:val="left"/>
        <w:rPr>
          <w:sz w:val="20"/>
        </w:rPr>
      </w:pPr>
      <w:r>
        <w:rPr>
          <w:sz w:val="20"/>
        </w:rPr>
        <w:t>Sub Capítulo: Unidad</w:t>
      </w:r>
      <w:r>
        <w:rPr>
          <w:spacing w:val="-14"/>
          <w:sz w:val="20"/>
        </w:rPr>
        <w:t> </w:t>
      </w:r>
      <w:r>
        <w:rPr>
          <w:sz w:val="20"/>
        </w:rPr>
        <w:t>Ejecutora</w:t>
      </w:r>
      <w:r>
        <w:rPr>
          <w:spacing w:val="-14"/>
          <w:sz w:val="20"/>
        </w:rPr>
        <w:t> </w:t>
      </w:r>
      <w:r>
        <w:rPr>
          <w:sz w:val="20"/>
        </w:rPr>
        <w:t>: Proceso :</w:t>
      </w:r>
    </w:p>
    <w:p>
      <w:pPr>
        <w:spacing w:line="240" w:lineRule="auto" w:before="0"/>
        <w:rPr>
          <w:sz w:val="22"/>
        </w:rPr>
      </w:pPr>
    </w:p>
    <w:p>
      <w:pPr>
        <w:spacing w:line="355" w:lineRule="auto" w:before="160"/>
        <w:ind w:left="140" w:right="16" w:firstLine="0"/>
        <w:jc w:val="left"/>
        <w:rPr>
          <w:sz w:val="20"/>
        </w:rPr>
      </w:pPr>
      <w:r>
        <w:rPr>
          <w:sz w:val="20"/>
        </w:rPr>
        <w:t>No. Referencia : Monto</w:t>
      </w:r>
      <w:r>
        <w:rPr>
          <w:spacing w:val="-13"/>
          <w:sz w:val="20"/>
        </w:rPr>
        <w:t> </w:t>
      </w:r>
      <w:r>
        <w:rPr>
          <w:sz w:val="20"/>
        </w:rPr>
        <w:t>Total</w:t>
      </w:r>
      <w:r>
        <w:rPr>
          <w:spacing w:val="-13"/>
          <w:sz w:val="20"/>
        </w:rPr>
        <w:t> </w:t>
      </w:r>
      <w:r>
        <w:rPr>
          <w:sz w:val="20"/>
        </w:rPr>
        <w:t>Proceso</w:t>
      </w:r>
      <w:r>
        <w:rPr>
          <w:spacing w:val="-13"/>
          <w:sz w:val="20"/>
        </w:rPr>
        <w:t> </w:t>
      </w:r>
      <w:r>
        <w:rPr>
          <w:sz w:val="20"/>
        </w:rPr>
        <w:t>:</w:t>
      </w:r>
    </w:p>
    <w:p>
      <w:pPr>
        <w:spacing w:line="240" w:lineRule="auto" w:before="6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140" w:right="0" w:firstLine="0"/>
        <w:jc w:val="left"/>
        <w:rPr>
          <w:sz w:val="20"/>
        </w:rPr>
      </w:pPr>
      <w:r>
        <w:rPr>
          <w:sz w:val="20"/>
        </w:rPr>
        <w:t>0207-MINISTERIO DE SALUD PÚBLICA Y ASISTENCIA </w:t>
      </w:r>
      <w:r>
        <w:rPr>
          <w:spacing w:val="-2"/>
          <w:sz w:val="20"/>
        </w:rPr>
        <w:t>SOCIAL</w:t>
      </w: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w:pict>
          <v:group style="width:420pt;height:1pt;mso-position-horizontal-relative:char;mso-position-vertical-relative:line" id="docshapegroup2" coordorigin="0,0" coordsize="8400,20">
            <v:line style="position:absolute" from="0,10" to="840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70"/>
        <w:ind w:left="140" w:right="0" w:firstLine="0"/>
        <w:jc w:val="left"/>
        <w:rPr>
          <w:sz w:val="20"/>
        </w:rPr>
      </w:pPr>
      <w:r>
        <w:rPr>
          <w:sz w:val="20"/>
        </w:rPr>
        <w:t>01-MINISTERIO DE SALUD PUBLICA Y ASISTENCIA </w:t>
      </w:r>
      <w:r>
        <w:rPr>
          <w:spacing w:val="-2"/>
          <w:sz w:val="20"/>
        </w:rPr>
        <w:t>SOCIAL</w:t>
      </w: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w:pict>
          <v:group style="width:420pt;height:1pt;mso-position-horizontal-relative:char;mso-position-vertical-relative:line" id="docshapegroup3" coordorigin="0,0" coordsize="8400,20">
            <v:line style="position:absolute" from="0,10" to="840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8539" w:val="left" w:leader="none"/>
        </w:tabs>
        <w:spacing w:before="80"/>
        <w:ind w:left="140" w:right="0" w:firstLine="0"/>
        <w:jc w:val="left"/>
        <w:rPr>
          <w:sz w:val="20"/>
        </w:rPr>
      </w:pPr>
      <w:r>
        <w:rPr>
          <w:sz w:val="20"/>
          <w:u w:val="single"/>
        </w:rPr>
        <w:t>0007-CONSEJO NACIONAL PARA EL VIH </w:t>
      </w:r>
      <w:r>
        <w:rPr>
          <w:spacing w:val="-4"/>
          <w:sz w:val="20"/>
          <w:u w:val="single"/>
        </w:rPr>
        <w:t>SIDA</w:t>
      </w:r>
      <w:r>
        <w:rPr>
          <w:sz w:val="20"/>
          <w:u w:val="single"/>
        </w:rPr>
        <w:tab/>
      </w:r>
    </w:p>
    <w:p>
      <w:pPr>
        <w:tabs>
          <w:tab w:pos="8539" w:val="left" w:leader="none"/>
        </w:tabs>
        <w:spacing w:line="242" w:lineRule="auto" w:before="86"/>
        <w:ind w:left="140" w:right="178" w:firstLine="0"/>
        <w:jc w:val="left"/>
        <w:rPr>
          <w:sz w:val="20"/>
        </w:rPr>
      </w:pPr>
      <w:r>
        <w:rPr>
          <w:color w:val="050000"/>
          <w:sz w:val="20"/>
        </w:rPr>
        <w:t>ASISTENCIA TÉCNICA PARA LA REALIZACIÓN DE LA CUARTA ENCUESTA DE COMPORTAMIENTO CON VINCULACIÓN SEROLÓGICA, CAPITULO DE INMIGRANTES </w:t>
      </w:r>
      <w:r>
        <w:rPr>
          <w:color w:val="050000"/>
          <w:sz w:val="20"/>
          <w:u w:val="single" w:color="050000"/>
        </w:rPr>
        <w:t>DE NACIONALIDAD HAITIANA EN LA REPÚBLICA </w:t>
      </w:r>
      <w:r>
        <w:rPr>
          <w:color w:val="050000"/>
          <w:spacing w:val="-2"/>
          <w:sz w:val="20"/>
          <w:u w:val="single" w:color="050000"/>
        </w:rPr>
        <w:t>DOMINICANA</w:t>
      </w:r>
      <w:r>
        <w:rPr>
          <w:color w:val="050000"/>
          <w:sz w:val="20"/>
          <w:u w:val="single" w:color="050000"/>
        </w:rPr>
        <w:tab/>
      </w:r>
    </w:p>
    <w:p>
      <w:pPr>
        <w:tabs>
          <w:tab w:pos="8539" w:val="left" w:leader="none"/>
        </w:tabs>
        <w:spacing w:before="117"/>
        <w:ind w:left="140" w:right="0" w:firstLine="0"/>
        <w:jc w:val="left"/>
        <w:rPr>
          <w:sz w:val="20"/>
        </w:rPr>
      </w:pPr>
      <w:r>
        <w:rPr>
          <w:sz w:val="20"/>
          <w:u w:val="single"/>
        </w:rPr>
        <w:t>CONAVIHSIDA-CCC-PEEX-2022-</w:t>
      </w:r>
      <w:r>
        <w:rPr>
          <w:spacing w:val="-4"/>
          <w:sz w:val="20"/>
          <w:u w:val="single"/>
        </w:rPr>
        <w:t>0001</w:t>
      </w:r>
      <w:r>
        <w:rPr>
          <w:sz w:val="20"/>
          <w:u w:val="single"/>
        </w:rPr>
        <w:tab/>
      </w:r>
    </w:p>
    <w:p>
      <w:pPr>
        <w:spacing w:before="90"/>
        <w:ind w:left="140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32736" from="149pt,16.919861pt" to="569pt,16.919861pt" stroked="true" strokeweight="1pt" strokecolor="#000000">
            <v:stroke dashstyle="solid"/>
            <w10:wrap type="none"/>
          </v:line>
        </w:pict>
      </w:r>
      <w:r>
        <w:rPr>
          <w:spacing w:val="-2"/>
          <w:sz w:val="20"/>
        </w:rPr>
        <w:t>28,000,000.00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40" w:bottom="280" w:left="500" w:right="340"/>
          <w:cols w:num="2" w:equalWidth="0">
            <w:col w:w="2137" w:space="203"/>
            <w:col w:w="8720"/>
          </w:cols>
        </w:sectPr>
      </w:pPr>
    </w:p>
    <w:p>
      <w:pPr>
        <w:tabs>
          <w:tab w:pos="2479" w:val="left" w:leader="none"/>
        </w:tabs>
        <w:spacing w:line="215" w:lineRule="exact" w:before="0"/>
        <w:ind w:left="140" w:right="0" w:firstLine="0"/>
        <w:jc w:val="both"/>
        <w:rPr>
          <w:sz w:val="20"/>
        </w:rPr>
      </w:pPr>
      <w:r>
        <w:rPr/>
        <w:pict>
          <v:shape style="position:absolute;margin-left:149pt;margin-top:11.682324pt;width:420pt;height:.1pt;mso-position-horizontal-relative:page;mso-position-vertical-relative:paragraph;z-index:-15727616;mso-wrap-distance-left:0;mso-wrap-distance-right:0" id="docshape4" coordorigin="2980,234" coordsize="8400,0" path="m2980,234l11380,234e" filled="false" stroked="true" strokeweight="1pt" strokecolor="#000000">
            <v:path arrowok="t"/>
            <v:stroke dashstyle="solid"/>
            <w10:wrap type="topAndBottom"/>
          </v:shape>
        </w:pict>
      </w:r>
      <w:r>
        <w:rPr>
          <w:sz w:val="20"/>
        </w:rPr>
        <w:t>Moneda </w:t>
      </w:r>
      <w:r>
        <w:rPr>
          <w:spacing w:val="-10"/>
          <w:sz w:val="20"/>
        </w:rPr>
        <w:t>:</w:t>
      </w:r>
      <w:r>
        <w:rPr>
          <w:sz w:val="20"/>
        </w:rPr>
        <w:tab/>
        <w:t>PESOS</w:t>
      </w:r>
      <w:r>
        <w:rPr>
          <w:spacing w:val="-2"/>
          <w:sz w:val="20"/>
        </w:rPr>
        <w:t> DOMINICANOS</w:t>
      </w:r>
    </w:p>
    <w:p>
      <w:pPr>
        <w:pStyle w:val="Heading1"/>
        <w:spacing w:line="242" w:lineRule="auto" w:before="48"/>
        <w:ind w:left="140" w:right="177"/>
        <w:jc w:val="both"/>
      </w:pPr>
      <w:r>
        <w:rPr/>
        <w:t>Se</w:t>
      </w:r>
      <w:r>
        <w:rPr>
          <w:spacing w:val="-1"/>
        </w:rPr>
        <w:t> </w:t>
      </w:r>
      <w:r>
        <w:rPr/>
        <w:t>CERTIFICA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2022,</w:t>
      </w:r>
      <w:r>
        <w:rPr>
          <w:spacing w:val="-1"/>
        </w:rPr>
        <w:t> </w:t>
      </w:r>
      <w:r>
        <w:rPr/>
        <w:t>aprobado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No.345-21,</w:t>
      </w:r>
      <w:r>
        <w:rPr>
          <w:spacing w:val="-1"/>
        </w:rPr>
        <w:t> </w:t>
      </w:r>
      <w:r>
        <w:rPr/>
        <w:t>dispone</w:t>
      </w:r>
      <w:r>
        <w:rPr>
          <w:spacing w:val="-1"/>
        </w:rPr>
        <w:t> </w:t>
      </w:r>
      <w:r>
        <w:rPr/>
        <w:t>de balance de Apropiación Presupuestaria suficiente para iniciar procesos de contratación de bienes, obras y servicios por el monto indicado en este documento, en cumplimiento a lo establecido en el Decreto 15-17 del 08 febrero de 2017. De acuerdo al siguiente detalle 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4800"/>
        <w:gridCol w:w="4000"/>
      </w:tblGrid>
      <w:tr>
        <w:trPr>
          <w:trHeight w:val="590" w:hRule="atLeast"/>
        </w:trPr>
        <w:tc>
          <w:tcPr>
            <w:tcW w:w="2000" w:type="dxa"/>
          </w:tcPr>
          <w:p>
            <w:pPr>
              <w:pStyle w:val="TableParagraph"/>
              <w:spacing w:line="242" w:lineRule="auto" w:before="60"/>
              <w:ind w:left="277" w:firstLine="3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Cuenta Presupuestaria</w:t>
            </w:r>
          </w:p>
        </w:tc>
        <w:tc>
          <w:tcPr>
            <w:tcW w:w="4800" w:type="dxa"/>
          </w:tcPr>
          <w:p>
            <w:pPr>
              <w:pStyle w:val="TableParagraph"/>
              <w:spacing w:before="176"/>
              <w:ind w:left="649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Cuenta </w:t>
            </w:r>
            <w:r>
              <w:rPr>
                <w:b/>
                <w:spacing w:val="-2"/>
                <w:sz w:val="20"/>
              </w:rPr>
              <w:t>Presupuestaria</w:t>
            </w:r>
          </w:p>
        </w:tc>
        <w:tc>
          <w:tcPr>
            <w:tcW w:w="4000" w:type="dxa"/>
          </w:tcPr>
          <w:p>
            <w:pPr>
              <w:pStyle w:val="TableParagraph"/>
              <w:spacing w:before="176"/>
              <w:ind w:left="416"/>
              <w:rPr>
                <w:b/>
                <w:sz w:val="20"/>
              </w:rPr>
            </w:pPr>
            <w:r>
              <w:rPr>
                <w:b/>
                <w:sz w:val="20"/>
              </w:rPr>
              <w:t>Apropiación Presupuestaria </w:t>
            </w:r>
            <w:r>
              <w:rPr>
                <w:b/>
                <w:spacing w:val="-4"/>
                <w:sz w:val="20"/>
              </w:rPr>
              <w:t>2022</w:t>
            </w:r>
          </w:p>
        </w:tc>
      </w:tr>
      <w:tr>
        <w:trPr>
          <w:trHeight w:val="290" w:hRule="atLeast"/>
        </w:trPr>
        <w:tc>
          <w:tcPr>
            <w:tcW w:w="2000" w:type="dxa"/>
          </w:tcPr>
          <w:p>
            <w:pPr>
              <w:pStyle w:val="TableParagraph"/>
              <w:spacing w:before="38"/>
              <w:ind w:left="619"/>
              <w:rPr>
                <w:sz w:val="18"/>
              </w:rPr>
            </w:pPr>
            <w:r>
              <w:rPr>
                <w:spacing w:val="-2"/>
                <w:sz w:val="18"/>
              </w:rPr>
              <w:t>2.2.8.7.06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38"/>
              <w:ind w:left="40"/>
              <w:rPr>
                <w:sz w:val="18"/>
              </w:rPr>
            </w:pPr>
            <w:r>
              <w:rPr>
                <w:sz w:val="18"/>
              </w:rPr>
              <w:t>Otros servicios técnicos </w:t>
            </w:r>
            <w:r>
              <w:rPr>
                <w:spacing w:val="-2"/>
                <w:sz w:val="18"/>
              </w:rPr>
              <w:t>profesionales</w:t>
            </w:r>
          </w:p>
        </w:tc>
        <w:tc>
          <w:tcPr>
            <w:tcW w:w="4000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28,000,000.00</w:t>
            </w:r>
          </w:p>
        </w:tc>
      </w:tr>
      <w:tr>
        <w:trPr>
          <w:trHeight w:val="290" w:hRule="atLeast"/>
        </w:trPr>
        <w:tc>
          <w:tcPr>
            <w:tcW w:w="2000" w:type="dxa"/>
          </w:tcPr>
          <w:p>
            <w:pPr>
              <w:pStyle w:val="TableParagraph"/>
              <w:spacing w:before="38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48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38"/>
              <w:ind w:right="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28,000,000.00</w:t>
            </w:r>
          </w:p>
        </w:tc>
      </w:tr>
    </w:tbl>
    <w:p>
      <w:pPr>
        <w:spacing w:line="240" w:lineRule="auto" w:before="4"/>
        <w:rPr>
          <w:b/>
          <w:sz w:val="28"/>
        </w:rPr>
      </w:pPr>
    </w:p>
    <w:p>
      <w:pPr>
        <w:spacing w:before="0"/>
        <w:ind w:left="140" w:right="0" w:firstLine="0"/>
        <w:jc w:val="both"/>
        <w:rPr>
          <w:sz w:val="20"/>
        </w:rPr>
      </w:pPr>
      <w:r>
        <w:rPr>
          <w:b/>
          <w:sz w:val="20"/>
        </w:rPr>
        <w:t>El monto de :</w:t>
      </w:r>
      <w:r>
        <w:rPr>
          <w:b/>
          <w:spacing w:val="72"/>
          <w:sz w:val="20"/>
        </w:rPr>
        <w:t>    </w:t>
      </w:r>
      <w:r>
        <w:rPr>
          <w:sz w:val="20"/>
        </w:rPr>
        <w:t>**Veintiocho</w:t>
      </w:r>
      <w:r>
        <w:rPr>
          <w:spacing w:val="57"/>
          <w:sz w:val="20"/>
        </w:rPr>
        <w:t> </w:t>
      </w:r>
      <w:r>
        <w:rPr>
          <w:sz w:val="20"/>
        </w:rPr>
        <w:t>millones</w:t>
      </w:r>
      <w:r>
        <w:rPr>
          <w:spacing w:val="56"/>
          <w:sz w:val="20"/>
        </w:rPr>
        <w:t> </w:t>
      </w:r>
      <w:r>
        <w:rPr>
          <w:sz w:val="20"/>
        </w:rPr>
        <w:t>con 00/100 </w:t>
      </w:r>
      <w:r>
        <w:rPr>
          <w:spacing w:val="-2"/>
          <w:sz w:val="20"/>
        </w:rPr>
        <w:t>(28,000,000.00)</w:t>
      </w:r>
    </w:p>
    <w:p>
      <w:pPr>
        <w:spacing w:line="240" w:lineRule="auto" w:before="5" w:after="0"/>
        <w:rPr>
          <w:sz w:val="16"/>
        </w:r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0"/>
        <w:gridCol w:w="3240"/>
        <w:gridCol w:w="3400"/>
      </w:tblGrid>
      <w:tr>
        <w:trPr>
          <w:trHeight w:val="500" w:hRule="atLeast"/>
        </w:trPr>
        <w:tc>
          <w:tcPr>
            <w:tcW w:w="4160" w:type="dxa"/>
          </w:tcPr>
          <w:p>
            <w:pPr>
              <w:pStyle w:val="TableParagraph"/>
              <w:ind w:left="552" w:right="5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Número de </w:t>
            </w:r>
            <w:r>
              <w:rPr>
                <w:b/>
                <w:spacing w:val="-2"/>
                <w:sz w:val="20"/>
              </w:rPr>
              <w:t>Preventivo</w:t>
            </w:r>
          </w:p>
          <w:p>
            <w:pPr>
              <w:pStyle w:val="TableParagraph"/>
              <w:spacing w:before="17"/>
              <w:ind w:left="552" w:right="532"/>
              <w:jc w:val="center"/>
              <w:rPr>
                <w:sz w:val="20"/>
              </w:rPr>
            </w:pPr>
            <w:r>
              <w:rPr>
                <w:sz w:val="20"/>
              </w:rPr>
              <w:t>2022.0207.01.0007.707-Versión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40" w:type="dxa"/>
          </w:tcPr>
          <w:p>
            <w:pPr>
              <w:pStyle w:val="TableParagraph"/>
              <w:ind w:left="627" w:right="6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 de </w:t>
            </w:r>
            <w:r>
              <w:rPr>
                <w:b/>
                <w:spacing w:val="-2"/>
                <w:sz w:val="20"/>
              </w:rPr>
              <w:t>Preventivo</w:t>
            </w:r>
          </w:p>
          <w:p>
            <w:pPr>
              <w:pStyle w:val="TableParagraph"/>
              <w:spacing w:before="17"/>
              <w:ind w:left="627" w:right="5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12/09/2022</w:t>
            </w:r>
          </w:p>
        </w:tc>
        <w:tc>
          <w:tcPr>
            <w:tcW w:w="3400" w:type="dxa"/>
          </w:tcPr>
          <w:p>
            <w:pPr>
              <w:pStyle w:val="TableParagraph"/>
              <w:ind w:left="706" w:right="6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Monto de </w:t>
            </w:r>
            <w:r>
              <w:rPr>
                <w:b/>
                <w:spacing w:val="-2"/>
                <w:sz w:val="20"/>
              </w:rPr>
              <w:t>Preventivo</w:t>
            </w:r>
          </w:p>
          <w:p>
            <w:pPr>
              <w:pStyle w:val="TableParagraph"/>
              <w:spacing w:before="17"/>
              <w:ind w:left="706" w:right="6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28,000,000.00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35" w:lineRule="auto" w:before="135"/>
        <w:ind w:left="2100" w:right="1443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444500</wp:posOffset>
            </wp:positionH>
            <wp:positionV relativeFrom="paragraph">
              <wp:posOffset>77518</wp:posOffset>
            </wp:positionV>
            <wp:extent cx="939800" cy="9398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6162611</wp:posOffset>
            </wp:positionH>
            <wp:positionV relativeFrom="paragraph">
              <wp:posOffset>258620</wp:posOffset>
            </wp:positionV>
            <wp:extent cx="1038288" cy="58502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88" cy="58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Para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verificación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integridad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este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documento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electrónico,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ingresar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siguiente dirección web:</w:t>
      </w:r>
    </w:p>
    <w:p>
      <w:pPr>
        <w:spacing w:line="240" w:lineRule="auto" w:before="7"/>
        <w:rPr>
          <w:b/>
          <w:sz w:val="15"/>
        </w:rPr>
      </w:pPr>
    </w:p>
    <w:p>
      <w:pPr>
        <w:spacing w:line="235" w:lineRule="auto" w:before="0"/>
        <w:ind w:left="2100" w:right="2163" w:firstLine="0"/>
        <w:jc w:val="left"/>
        <w:rPr>
          <w:sz w:val="16"/>
        </w:rPr>
      </w:pPr>
      <w:r>
        <w:rPr/>
        <w:pict>
          <v:shape style="position:absolute;margin-left:130pt;margin-top:18.540329pt;width:316.6pt;height:.1pt;mso-position-horizontal-relative:page;mso-position-vertical-relative:paragraph;z-index:-15727104;mso-wrap-distance-left:0;mso-wrap-distance-right:0" id="docshape5" coordorigin="2600,371" coordsize="6332,0" path="m2600,371l8932,371e" filled="false" stroked="true" strokeweight=".533pt" strokecolor="#0000ff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-15810048" from="130pt,10.023829pt" to="163.35pt,10.023829pt" stroked="true" strokeweight=".533pt" strokecolor="#0000ff">
            <v:stroke dashstyle="solid"/>
            <w10:wrap type="none"/>
          </v:line>
        </w:pict>
      </w:r>
      <w:hyperlink r:id="rId8">
        <w:r>
          <w:rPr>
            <w:color w:val="0000FF"/>
            <w:spacing w:val="-2"/>
            <w:sz w:val="16"/>
          </w:rPr>
          <w:t>http://api-</w:t>
        </w:r>
      </w:hyperlink>
      <w:r>
        <w:rPr>
          <w:color w:val="0000FF"/>
          <w:spacing w:val="-2"/>
          <w:sz w:val="16"/>
        </w:rPr>
        <w:t> </w:t>
      </w:r>
      <w:hyperlink r:id="rId8">
        <w:r>
          <w:rPr>
            <w:color w:val="0000FF"/>
            <w:spacing w:val="-2"/>
            <w:sz w:val="16"/>
          </w:rPr>
          <w:t>sigef.hacienda.gob.do/servicios/general/reporte/publico/RP16630097034441NhDMdqgYx</w:t>
        </w:r>
      </w:hyperlink>
    </w:p>
    <w:sectPr>
      <w:type w:val="continuous"/>
      <w:pgSz w:w="11900" w:h="16840"/>
      <w:pgMar w:top="40" w:bottom="280" w:left="5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2116" w:right="2273"/>
      <w:jc w:val="center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api-sigef.hacienda.gob.do/servicios/general/reporte/publico/RP16630097034441NhDMdqgYx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sigef 11.20220906.2415</dc:creator>
  <cp:keywords>sigef, Apropiacion</cp:keywords>
  <dc:subject>Reporte Público Apropiacion</dc:subject>
  <dc:title>Apropiacion</dc:title>
  <dcterms:created xsi:type="dcterms:W3CDTF">2022-09-12T19:36:06Z</dcterms:created>
  <dcterms:modified xsi:type="dcterms:W3CDTF">2022-09-12T19:36:06Z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JasperReports Library version 6.1.1</vt:lpwstr>
  </property>
  <property fmtid="{D5CDD505-2E9C-101B-9397-08002B2CF9AE}" pid="4" name="LastSaved">
    <vt:filetime>2022-09-12T00:00:00Z</vt:filetime>
  </property>
  <property fmtid="{D5CDD505-2E9C-101B-9397-08002B2CF9AE}" pid="5" name="Producer">
    <vt:lpwstr>iText 2.1.7 by 1T3XT; modified using iText® 5.5.13.2 ©2000-2020 iText Group NV (AGPL-version)</vt:lpwstr>
  </property>
</Properties>
</file>